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3DA9824" w:rsidR="00934A9D" w:rsidRPr="00A375BF" w:rsidRDefault="0087254C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2016/07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D25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035B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717AF7F3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3318A558" w:rsidR="007E32DA" w:rsidRPr="00A375BF" w:rsidRDefault="00E7087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6A9C24B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3393C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538BFD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3DE909E2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0C2C7566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C9A6371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302CF54D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09E5ABD0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4AFD022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6748B0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60FA5EAF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39237819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650E92AD" w14:textId="1DA925F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20C31952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8636360" w14:textId="0F630EE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77AF2824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45E4002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4BD2E07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6211FA93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3FAF1E0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79042C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18EC957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D1E0FB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3B9BB35E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47CB486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054EBF1F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1B236EF" w14:textId="5CA5E23F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54E6B61A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E675826" w14:textId="62E57FA0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1A8332CA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70DA0">
        <w:rPr>
          <w:rFonts w:asciiTheme="minorHAnsi" w:hAnsiTheme="minorHAnsi"/>
          <w:sz w:val="24"/>
          <w:szCs w:val="24"/>
        </w:rPr>
        <w:t>Omar, Tone,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54DC8B39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 xml:space="preserve">Approval </w:t>
      </w:r>
      <w:hyperlink r:id="rId8" w:history="1">
        <w:r w:rsidR="0087254C">
          <w:rPr>
            <w:rStyle w:val="Hyperlink"/>
            <w:rFonts w:asciiTheme="minorHAnsi" w:hAnsiTheme="minorHAnsi"/>
            <w:sz w:val="24"/>
            <w:szCs w:val="24"/>
          </w:rPr>
          <w:t>06/28/2016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78235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and </w:t>
      </w:r>
      <w:hyperlink r:id="rId9" w:history="1">
        <w:r w:rsidR="0078235A">
          <w:rPr>
            <w:rStyle w:val="Hyperlink"/>
            <w:rFonts w:asciiTheme="minorHAnsi" w:hAnsiTheme="minorHAnsi"/>
            <w:sz w:val="24"/>
            <w:szCs w:val="24"/>
          </w:rPr>
          <w:t>07/05/2016 Minutes</w:t>
        </w:r>
      </w:hyperlink>
      <w:r w:rsidR="0078235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B70D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14CAAB05" w14:textId="447E6183" w:rsid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Content Testing Pilot progress (Didi)</w:t>
      </w:r>
    </w:p>
    <w:p w14:paraId="26F7445B" w14:textId="49D30A6A" w:rsidR="007E33D5" w:rsidRDefault="0061502E" w:rsidP="007E33D5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Over </w:t>
      </w:r>
      <w:bookmarkStart w:id="0" w:name="_GoBack"/>
      <w:bookmarkEnd w:id="0"/>
      <w:r w:rsidR="007E33D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12 organizations have submitted documents so far with several organizations submitting mult</w:t>
      </w:r>
      <w:r w:rsidR="00DD55B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iple documents for evaluation</w:t>
      </w:r>
    </w:p>
    <w:p w14:paraId="487B9416" w14:textId="6FCD269E" w:rsidR="0087254C" w:rsidRDefault="006C792E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Continued discussion on the Implementation FAQs/Pain Points based on input from the various HL7® workgroups</w:t>
      </w:r>
      <w:r w:rsidR="00F905F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beginning with item number 7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FB2E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71D414EE" w14:textId="71B68267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7035B8">
        <w:rPr>
          <w:rFonts w:asciiTheme="minorHAnsi" w:hAnsiTheme="minorHAnsi"/>
          <w:sz w:val="24"/>
          <w:szCs w:val="24"/>
        </w:rPr>
        <w:t>July 26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F33A3" w14:textId="77777777" w:rsidR="00CC1037" w:rsidRDefault="00CC1037">
      <w:r>
        <w:separator/>
      </w:r>
    </w:p>
  </w:endnote>
  <w:endnote w:type="continuationSeparator" w:id="0">
    <w:p w14:paraId="1C8A5E3F" w14:textId="77777777" w:rsidR="00CC1037" w:rsidRDefault="00CC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0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FA9E" w14:textId="77777777" w:rsidR="00CC1037" w:rsidRDefault="00CC1037">
      <w:r>
        <w:separator/>
      </w:r>
    </w:p>
  </w:footnote>
  <w:footnote w:type="continuationSeparator" w:id="0">
    <w:p w14:paraId="473F3F74" w14:textId="77777777" w:rsidR="00CC1037" w:rsidRDefault="00CC1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D7FB3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02E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4E1C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6_28_Testing_Workgroup_Minutes_FINAL.docx" TargetMode="External"/><Relationship Id="rId9" Type="http://schemas.openxmlformats.org/officeDocument/2006/relationships/hyperlink" Target="http://ehealth-exchange-testing.wikispaces.com/file/view/2016_07_05_Testing_Workgroup_Minutes_FINAL.doc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ABF58-5D9F-C348-99C6-52A3E49F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1911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29</cp:revision>
  <cp:lastPrinted>2015-07-06T19:54:00Z</cp:lastPrinted>
  <dcterms:created xsi:type="dcterms:W3CDTF">2016-05-24T18:56:00Z</dcterms:created>
  <dcterms:modified xsi:type="dcterms:W3CDTF">2016-07-19T14:33:00Z</dcterms:modified>
  <cp:category/>
</cp:coreProperties>
</file>